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3C3BB" w14:textId="5E38D673" w:rsidR="00604781" w:rsidRPr="00EC14B6" w:rsidRDefault="00231830" w:rsidP="00E45D18">
      <w:pPr>
        <w:rPr>
          <w:b/>
          <w:bCs w:val="0"/>
          <w:color w:val="FF0000"/>
          <w:lang w:val="nl-NL"/>
        </w:rPr>
      </w:pPr>
      <w:r w:rsidRPr="00EC14B6">
        <w:rPr>
          <w:b/>
          <w:bCs w:val="0"/>
          <w:color w:val="FF0000"/>
        </w:rPr>
        <w:t>FOR IMMEDIATE RELEASE</w:t>
      </w:r>
    </w:p>
    <w:p w14:paraId="66288FA5" w14:textId="46FFE6CF" w:rsidR="004047E0" w:rsidRDefault="004047E0" w:rsidP="004047E0">
      <w:pPr>
        <w:jc w:val="center"/>
        <w:rPr>
          <w:rFonts w:eastAsia="Cambria Math"/>
          <w:b/>
          <w:bCs w:val="0"/>
          <w:noProof/>
          <w:color w:val="1E384B"/>
          <w:sz w:val="36"/>
          <w:szCs w:val="36"/>
        </w:rPr>
      </w:pPr>
      <w:r>
        <w:rPr>
          <w:rFonts w:eastAsia="Cambria Math"/>
          <w:b/>
          <w:bCs w:val="0"/>
          <w:noProof/>
          <w:color w:val="1E384B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EA1DF4E" wp14:editId="3DC8FDED">
            <wp:simplePos x="0" y="0"/>
            <wp:positionH relativeFrom="margin">
              <wp:posOffset>-226060</wp:posOffset>
            </wp:positionH>
            <wp:positionV relativeFrom="paragraph">
              <wp:posOffset>882015</wp:posOffset>
            </wp:positionV>
            <wp:extent cx="6334125" cy="3436620"/>
            <wp:effectExtent l="0" t="0" r="9525" b="0"/>
            <wp:wrapTopAndBottom/>
            <wp:docPr id="5101163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116383" name="Picture 5101163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7E0">
        <w:rPr>
          <w:rFonts w:eastAsia="Cambria Math"/>
          <w:b/>
          <w:bCs w:val="0"/>
          <w:noProof/>
          <w:color w:val="1E384B"/>
          <w:sz w:val="36"/>
          <w:szCs w:val="36"/>
        </w:rPr>
        <w:t>Alterface offers IAAPA attendees a firsthand taste of tomorrow's interactive experiences</w:t>
      </w:r>
    </w:p>
    <w:p w14:paraId="40D3BA0D" w14:textId="77777777" w:rsidR="004047E0" w:rsidRDefault="00E519E5" w:rsidP="004047E0">
      <w:pPr>
        <w:spacing w:line="360" w:lineRule="auto"/>
        <w:ind w:firstLine="720"/>
      </w:pPr>
      <w:r w:rsidRPr="00096C51">
        <w:rPr>
          <w:b/>
          <w:bCs w:val="0"/>
          <w:color w:val="1E384B"/>
          <w:sz w:val="22"/>
          <w:szCs w:val="22"/>
          <w:lang w:val="en-GB"/>
        </w:rPr>
        <w:t xml:space="preserve">Wavre, Belgium, </w:t>
      </w:r>
      <w:r w:rsidR="004047E0">
        <w:rPr>
          <w:b/>
          <w:bCs w:val="0"/>
          <w:color w:val="1E384B"/>
          <w:sz w:val="22"/>
          <w:szCs w:val="22"/>
          <w:lang w:val="en-GB"/>
        </w:rPr>
        <w:t>October 29</w:t>
      </w:r>
      <w:r w:rsidRPr="00096C51">
        <w:rPr>
          <w:b/>
          <w:bCs w:val="0"/>
          <w:color w:val="1E384B"/>
          <w:sz w:val="22"/>
          <w:szCs w:val="22"/>
          <w:lang w:val="en-GB"/>
        </w:rPr>
        <w:t>, 2024</w:t>
      </w:r>
      <w:r w:rsidRPr="00096C51">
        <w:rPr>
          <w:color w:val="1E384B"/>
          <w:sz w:val="22"/>
          <w:szCs w:val="22"/>
          <w:lang w:val="en-GB"/>
        </w:rPr>
        <w:t xml:space="preserve"> - </w:t>
      </w:r>
      <w:r w:rsidR="004047E0">
        <w:t xml:space="preserve">“The </w:t>
      </w:r>
      <w:proofErr w:type="spellStart"/>
      <w:r w:rsidR="004047E0">
        <w:t>Alterface</w:t>
      </w:r>
      <w:proofErr w:type="spellEnd"/>
      <w:r w:rsidR="004047E0">
        <w:t xml:space="preserve"> Imagination Playground is designed to challenge established ideas of what interactive attractions can be,” says Stéphane </w:t>
      </w:r>
      <w:proofErr w:type="spellStart"/>
      <w:r w:rsidR="004047E0">
        <w:t>Battaille</w:t>
      </w:r>
      <w:proofErr w:type="spellEnd"/>
      <w:r w:rsidR="004047E0">
        <w:t xml:space="preserve">, CEO of </w:t>
      </w:r>
      <w:proofErr w:type="spellStart"/>
      <w:r w:rsidR="004047E0">
        <w:t>Alterface</w:t>
      </w:r>
      <w:proofErr w:type="spellEnd"/>
      <w:r w:rsidR="004047E0">
        <w:t xml:space="preserve">. He’s referring to the custom-built demonstration space being crafted by </w:t>
      </w:r>
      <w:proofErr w:type="spellStart"/>
      <w:r w:rsidR="004047E0">
        <w:t>Alterface</w:t>
      </w:r>
      <w:proofErr w:type="spellEnd"/>
      <w:r w:rsidR="004047E0">
        <w:t xml:space="preserve"> for attendees of IAAPA Expo in Orlando (November 19-22, 2024). Located in </w:t>
      </w:r>
      <w:proofErr w:type="spellStart"/>
      <w:r w:rsidR="004047E0">
        <w:t>Alterface’s</w:t>
      </w:r>
      <w:proofErr w:type="spellEnd"/>
      <w:r w:rsidR="004047E0">
        <w:t xml:space="preserve"> booth (#1083), the Imagination Playground will feature four stations for guests to experience new applications of </w:t>
      </w:r>
      <w:proofErr w:type="spellStart"/>
      <w:r w:rsidR="004047E0">
        <w:t>Alterface’s</w:t>
      </w:r>
      <w:proofErr w:type="spellEnd"/>
      <w:r w:rsidR="004047E0">
        <w:t xml:space="preserve"> signature interactive technology. While many themed gaming systems are centered around shooting, the </w:t>
      </w:r>
      <w:proofErr w:type="spellStart"/>
      <w:r w:rsidR="004047E0">
        <w:t>Alterface</w:t>
      </w:r>
      <w:proofErr w:type="spellEnd"/>
      <w:r w:rsidR="004047E0">
        <w:t xml:space="preserve"> team is bringing to the trade show floor new options for gameplay that broaden the concepts of interactivity and immersion. Each station will offer a brief experience showcasing how the technology might be integrated into a larger attraction.</w:t>
      </w:r>
    </w:p>
    <w:p w14:paraId="15955E44" w14:textId="77777777" w:rsidR="004047E0" w:rsidRDefault="004047E0" w:rsidP="004047E0">
      <w:pPr>
        <w:spacing w:line="360" w:lineRule="auto"/>
        <w:ind w:firstLine="720"/>
        <w:rPr>
          <w:i/>
        </w:rPr>
      </w:pPr>
      <w:r>
        <w:t xml:space="preserve">“As experts in interactive technologies for themed entertainment we are excited to share our latest concepts in the </w:t>
      </w:r>
      <w:proofErr w:type="spellStart"/>
      <w:r>
        <w:t>Alterface</w:t>
      </w:r>
      <w:proofErr w:type="spellEnd"/>
      <w:r>
        <w:t xml:space="preserve"> booth during IAAPA Expo,” says </w:t>
      </w:r>
      <w:proofErr w:type="spellStart"/>
      <w:r>
        <w:t>Battaille</w:t>
      </w:r>
      <w:proofErr w:type="spellEnd"/>
      <w:r>
        <w:t xml:space="preserve">. “We invite </w:t>
      </w:r>
      <w:r w:rsidRPr="004047E0">
        <w:t>designers</w:t>
      </w:r>
      <w:r>
        <w:t xml:space="preserve">, owners and media producers to reserve a VIP tour of the Imagination Playground in advance by emailing </w:t>
      </w:r>
      <w:r w:rsidRPr="006A32FC">
        <w:rPr>
          <w:u w:val="single"/>
        </w:rPr>
        <w:t>communication@alterface.com</w:t>
      </w:r>
      <w:r>
        <w:rPr>
          <w:i/>
        </w:rPr>
        <w:t>.”</w:t>
      </w:r>
    </w:p>
    <w:p w14:paraId="1E4E0C81" w14:textId="1DD529B7" w:rsidR="004047E0" w:rsidRPr="00394933" w:rsidRDefault="004047E0" w:rsidP="004047E0">
      <w:pPr>
        <w:spacing w:line="360" w:lineRule="auto"/>
        <w:ind w:firstLine="720"/>
        <w:rPr>
          <w:color w:val="004E9A"/>
        </w:rPr>
      </w:pPr>
      <w:r w:rsidRPr="004047E0">
        <w:lastRenderedPageBreak/>
        <w:t xml:space="preserve">The four stations in Imagination Playground offer unique gameplay created from conversations with </w:t>
      </w:r>
      <w:proofErr w:type="spellStart"/>
      <w:r w:rsidRPr="004047E0">
        <w:t>Alterface</w:t>
      </w:r>
      <w:proofErr w:type="spellEnd"/>
      <w:r w:rsidRPr="004047E0">
        <w:t xml:space="preserve"> clients and are designed to inspire industry creatives to push the boundaries of traditional interactive attraction design. “Because </w:t>
      </w:r>
      <w:r>
        <w:t>of our decades of experience, we know that partnering with designers and operators early on in the process can lead to amazing results</w:t>
      </w:r>
      <w:r w:rsidRPr="00D760D5">
        <w:t xml:space="preserve">,” says </w:t>
      </w:r>
      <w:proofErr w:type="spellStart"/>
      <w:r w:rsidRPr="00D760D5">
        <w:t>Battaille</w:t>
      </w:r>
      <w:proofErr w:type="spellEnd"/>
      <w:r w:rsidRPr="00D760D5">
        <w:t xml:space="preserve">. “By understanding </w:t>
      </w:r>
      <w:r>
        <w:t>the</w:t>
      </w:r>
      <w:r w:rsidRPr="00D760D5">
        <w:t xml:space="preserve"> vision for their guest experience, we can better craft solutions that </w:t>
      </w:r>
      <w:r>
        <w:t>help</w:t>
      </w:r>
      <w:r w:rsidRPr="00D760D5">
        <w:t xml:space="preserve"> them to differentiate their attractions within the marketplace.”</w:t>
      </w:r>
      <w:r>
        <w:t xml:space="preserve"> </w:t>
      </w:r>
      <w:r w:rsidRPr="00D760D5">
        <w:t>Each of the Imagination Playground stations was designed with that focus on differentiation in mind.</w:t>
      </w:r>
      <w:r>
        <w:t xml:space="preserve"> </w:t>
      </w:r>
    </w:p>
    <w:p w14:paraId="33427460" w14:textId="77777777" w:rsidR="004047E0" w:rsidRDefault="004047E0" w:rsidP="004047E0">
      <w:pPr>
        <w:spacing w:line="360" w:lineRule="auto"/>
        <w:ind w:firstLine="720"/>
      </w:pPr>
      <w:r>
        <w:t>Guests will enjoy the following unique gameplay experiences:</w:t>
      </w:r>
    </w:p>
    <w:p w14:paraId="1777539B" w14:textId="77777777" w:rsidR="004047E0" w:rsidRDefault="004047E0" w:rsidP="004047E0">
      <w:pPr>
        <w:spacing w:line="360" w:lineRule="auto"/>
        <w:ind w:left="425" w:hanging="360"/>
        <w:rPr>
          <w:highlight w:val="white"/>
        </w:rPr>
      </w:pPr>
      <w:r>
        <w:rPr>
          <w:highlight w:val="white"/>
        </w:rPr>
        <w:t>·</w:t>
      </w:r>
      <w:r>
        <w:rPr>
          <w:sz w:val="14"/>
          <w:szCs w:val="14"/>
          <w:highlight w:val="white"/>
        </w:rPr>
        <w:t xml:space="preserve">         </w:t>
      </w:r>
      <w:r>
        <w:rPr>
          <w:b/>
          <w:highlight w:val="white"/>
        </w:rPr>
        <w:t>Paint -</w:t>
      </w:r>
      <w:r>
        <w:rPr>
          <w:highlight w:val="white"/>
        </w:rPr>
        <w:t xml:space="preserve"> A magic wand helps unveil your inner artist as you splash color across the virtual canvas.</w:t>
      </w:r>
    </w:p>
    <w:p w14:paraId="57CF14C9" w14:textId="77777777" w:rsidR="004047E0" w:rsidRDefault="004047E0" w:rsidP="004047E0">
      <w:pPr>
        <w:spacing w:line="360" w:lineRule="auto"/>
        <w:ind w:left="425" w:hanging="360"/>
        <w:rPr>
          <w:highlight w:val="white"/>
        </w:rPr>
      </w:pPr>
      <w:r>
        <w:rPr>
          <w:highlight w:val="white"/>
        </w:rPr>
        <w:t>·</w:t>
      </w:r>
      <w:r>
        <w:rPr>
          <w:sz w:val="14"/>
          <w:szCs w:val="14"/>
          <w:highlight w:val="white"/>
        </w:rPr>
        <w:t xml:space="preserve">         </w:t>
      </w:r>
      <w:r>
        <w:rPr>
          <w:b/>
          <w:highlight w:val="white"/>
        </w:rPr>
        <w:t>4D Shooter -</w:t>
      </w:r>
      <w:r>
        <w:rPr>
          <w:highlight w:val="white"/>
        </w:rPr>
        <w:t xml:space="preserve"> Compete against your friend, pull the shooting cord, activate the targets and win!</w:t>
      </w:r>
    </w:p>
    <w:p w14:paraId="3E5D34B1" w14:textId="77777777" w:rsidR="004047E0" w:rsidRDefault="004047E0" w:rsidP="004047E0">
      <w:pPr>
        <w:spacing w:line="360" w:lineRule="auto"/>
        <w:ind w:left="425" w:hanging="360"/>
        <w:rPr>
          <w:highlight w:val="white"/>
        </w:rPr>
      </w:pPr>
      <w:r>
        <w:rPr>
          <w:highlight w:val="white"/>
        </w:rPr>
        <w:t>·</w:t>
      </w:r>
      <w:r>
        <w:rPr>
          <w:sz w:val="14"/>
          <w:szCs w:val="14"/>
          <w:highlight w:val="white"/>
        </w:rPr>
        <w:t xml:space="preserve">         </w:t>
      </w:r>
      <w:r>
        <w:rPr>
          <w:b/>
          <w:highlight w:val="white"/>
        </w:rPr>
        <w:t>Trace -</w:t>
      </w:r>
      <w:r>
        <w:rPr>
          <w:highlight w:val="white"/>
        </w:rPr>
        <w:t xml:space="preserve"> Grab a wand and connect the stars to reveal special shapes and constellations.</w:t>
      </w:r>
    </w:p>
    <w:p w14:paraId="18BB43B1" w14:textId="77777777" w:rsidR="004047E0" w:rsidRDefault="004047E0" w:rsidP="004047E0">
      <w:pPr>
        <w:spacing w:line="360" w:lineRule="auto"/>
        <w:ind w:left="425" w:hanging="360"/>
        <w:rPr>
          <w:highlight w:val="white"/>
        </w:rPr>
      </w:pPr>
      <w:r>
        <w:rPr>
          <w:highlight w:val="white"/>
        </w:rPr>
        <w:t>·</w:t>
      </w:r>
      <w:r>
        <w:rPr>
          <w:sz w:val="14"/>
          <w:szCs w:val="14"/>
          <w:highlight w:val="white"/>
        </w:rPr>
        <w:t xml:space="preserve">         </w:t>
      </w:r>
      <w:r>
        <w:rPr>
          <w:b/>
          <w:highlight w:val="white"/>
        </w:rPr>
        <w:t>Illuminate -</w:t>
      </w:r>
      <w:r>
        <w:rPr>
          <w:highlight w:val="white"/>
        </w:rPr>
        <w:t xml:space="preserve"> Use the special flashlight to explore a scene, discover surprises and avoid dangers.</w:t>
      </w:r>
    </w:p>
    <w:p w14:paraId="6320AB86" w14:textId="77777777" w:rsidR="004047E0" w:rsidRDefault="004047E0" w:rsidP="004047E0">
      <w:pPr>
        <w:spacing w:line="360" w:lineRule="auto"/>
        <w:ind w:left="100" w:firstLine="1000"/>
      </w:pPr>
      <w:r>
        <w:rPr>
          <w:highlight w:val="white"/>
        </w:rPr>
        <w:t xml:space="preserve">“With over 20 years of developing, refining, and advancing interactive technology through constant prototyping and testing, we are excited to bring our hands-on approach directly to the show and to the design community,” explains </w:t>
      </w:r>
      <w:proofErr w:type="spellStart"/>
      <w:r>
        <w:rPr>
          <w:highlight w:val="white"/>
        </w:rPr>
        <w:t>Battaille</w:t>
      </w:r>
      <w:proofErr w:type="spellEnd"/>
      <w:r>
        <w:rPr>
          <w:highlight w:val="white"/>
        </w:rPr>
        <w:t xml:space="preserve">. In addition to the Imagination Playground demos that showcase the guest-facing experience, </w:t>
      </w:r>
      <w:proofErr w:type="spellStart"/>
      <w:r>
        <w:rPr>
          <w:highlight w:val="white"/>
        </w:rPr>
        <w:t>Alterface</w:t>
      </w:r>
      <w:proofErr w:type="spellEnd"/>
      <w:r>
        <w:rPr>
          <w:highlight w:val="white"/>
        </w:rPr>
        <w:t xml:space="preserve"> will be sharing information on updates to the technology that powers their attractions, including a new software suite and service package. </w:t>
      </w:r>
      <w:proofErr w:type="spellStart"/>
      <w:r>
        <w:rPr>
          <w:highlight w:val="white"/>
        </w:rPr>
        <w:t>Alterface’s</w:t>
      </w:r>
      <w:proofErr w:type="spellEnd"/>
      <w:r>
        <w:rPr>
          <w:highlight w:val="white"/>
        </w:rPr>
        <w:t xml:space="preserve"> services also in</w:t>
      </w:r>
      <w:r>
        <w:t>clude in-depth consultation and guidance, assisting designers throughout the process - from concept to implementation.</w:t>
      </w:r>
    </w:p>
    <w:p w14:paraId="776125CB" w14:textId="77777777" w:rsidR="004047E0" w:rsidRDefault="004047E0" w:rsidP="004047E0">
      <w:pPr>
        <w:spacing w:line="360" w:lineRule="auto"/>
        <w:ind w:left="100" w:firstLine="1000"/>
        <w:rPr>
          <w:highlight w:val="white"/>
        </w:rPr>
      </w:pPr>
      <w:r>
        <w:t>“</w:t>
      </w:r>
      <w:proofErr w:type="spellStart"/>
      <w:r>
        <w:t>Alterface</w:t>
      </w:r>
      <w:proofErr w:type="spellEnd"/>
      <w:r>
        <w:t xml:space="preserve"> creates the toolbox of technology that supports the creation of amazing immersive attractions,” affirms </w:t>
      </w:r>
      <w:proofErr w:type="spellStart"/>
      <w:r>
        <w:t>Battaille</w:t>
      </w:r>
      <w:proofErr w:type="spellEnd"/>
      <w:r>
        <w:t xml:space="preserve">. “The </w:t>
      </w:r>
      <w:proofErr w:type="spellStart"/>
      <w:r>
        <w:t>Alterface</w:t>
      </w:r>
      <w:proofErr w:type="spellEnd"/>
      <w:r>
        <w:t xml:space="preserve"> Imagination Playground at IAAPA Expo will provide the perfect opportunity for creatives to hold our technology in their hands, </w:t>
      </w:r>
      <w:r>
        <w:rPr>
          <w:highlight w:val="white"/>
        </w:rPr>
        <w:t>play with these tools and work with us to create the interactive experiences of tomorrow.”</w:t>
      </w:r>
    </w:p>
    <w:p w14:paraId="64F3CF16" w14:textId="6F802DC3" w:rsidR="004047E0" w:rsidRDefault="004047E0" w:rsidP="004047E0">
      <w:pPr>
        <w:rPr>
          <w:b/>
        </w:rPr>
      </w:pPr>
      <w:proofErr w:type="spellStart"/>
      <w:r w:rsidRPr="001069D4">
        <w:rPr>
          <w:bCs w:val="0"/>
          <w:highlight w:val="white"/>
        </w:rPr>
        <w:lastRenderedPageBreak/>
        <w:t>Alterface’s</w:t>
      </w:r>
      <w:proofErr w:type="spellEnd"/>
      <w:r w:rsidRPr="001069D4">
        <w:rPr>
          <w:bCs w:val="0"/>
          <w:highlight w:val="white"/>
        </w:rPr>
        <w:t xml:space="preserve"> Imagination Playground will be available throughout the trade show, but space is limited and attendees are encouraged to</w:t>
      </w:r>
      <w:r>
        <w:rPr>
          <w:b/>
          <w:highlight w:val="white"/>
        </w:rPr>
        <w:t xml:space="preserve"> reserve</w:t>
      </w:r>
      <w:bookmarkStart w:id="0" w:name="_90yx9j4z2b70" w:colFirst="0" w:colLast="0"/>
      <w:bookmarkStart w:id="1" w:name="_yo6bb3mgvk9d" w:colFirst="0" w:colLast="0"/>
      <w:bookmarkEnd w:id="0"/>
      <w:bookmarkEnd w:id="1"/>
      <w:r>
        <w:rPr>
          <w:b/>
          <w:highlight w:val="white"/>
        </w:rPr>
        <w:t xml:space="preserve"> </w:t>
      </w:r>
      <w:r w:rsidRPr="005D5D3C">
        <w:rPr>
          <w:b/>
        </w:rPr>
        <w:t xml:space="preserve">a time for a personalized visit in advance by emailing </w:t>
      </w:r>
      <w:hyperlink r:id="rId7" w:history="1">
        <w:r w:rsidR="006729DC" w:rsidRPr="00C84F07">
          <w:rPr>
            <w:rStyle w:val="Hyperlink"/>
            <w:b/>
          </w:rPr>
          <w:t>communication@alterface.com</w:t>
        </w:r>
      </w:hyperlink>
    </w:p>
    <w:p w14:paraId="1E144766" w14:textId="05E46441" w:rsidR="00096C51" w:rsidRPr="002C1D73" w:rsidRDefault="002C1D73" w:rsidP="002C1D73">
      <w:pPr>
        <w:rPr>
          <w:bCs w:val="0"/>
        </w:rPr>
      </w:pPr>
      <w:r w:rsidRPr="002C1D73">
        <w:rPr>
          <w:bCs w:val="0"/>
        </w:rPr>
        <w:t xml:space="preserve">Additionally, </w:t>
      </w:r>
      <w:r w:rsidRPr="001069D4">
        <w:rPr>
          <w:b/>
        </w:rPr>
        <w:t xml:space="preserve">a press conference will be held at </w:t>
      </w:r>
      <w:proofErr w:type="spellStart"/>
      <w:r w:rsidRPr="001069D4">
        <w:rPr>
          <w:b/>
        </w:rPr>
        <w:t>Alterface</w:t>
      </w:r>
      <w:proofErr w:type="spellEnd"/>
      <w:r w:rsidRPr="001069D4">
        <w:rPr>
          <w:b/>
        </w:rPr>
        <w:t xml:space="preserve"> booth #1083 on November 20th at 11:40 AM</w:t>
      </w:r>
      <w:r w:rsidRPr="002C1D73">
        <w:rPr>
          <w:bCs w:val="0"/>
        </w:rPr>
        <w:t xml:space="preserve">, where attendees will gain exclusive insights into </w:t>
      </w:r>
      <w:proofErr w:type="spellStart"/>
      <w:r w:rsidRPr="002C1D73">
        <w:rPr>
          <w:bCs w:val="0"/>
        </w:rPr>
        <w:t>Alterface’s</w:t>
      </w:r>
      <w:proofErr w:type="spellEnd"/>
      <w:r w:rsidRPr="002C1D73">
        <w:rPr>
          <w:bCs w:val="0"/>
        </w:rPr>
        <w:t xml:space="preserve"> sta</w:t>
      </w:r>
      <w:r w:rsidR="001069D4">
        <w:rPr>
          <w:bCs w:val="0"/>
        </w:rPr>
        <w:t>t</w:t>
      </w:r>
      <w:r w:rsidRPr="002C1D73">
        <w:rPr>
          <w:bCs w:val="0"/>
        </w:rPr>
        <w:t>e-of-the-art interactive technology and the many possibilities it can offer.</w:t>
      </w:r>
    </w:p>
    <w:p w14:paraId="05F4895D" w14:textId="596B29E7" w:rsidR="004047E0" w:rsidRPr="004047E0" w:rsidRDefault="002C1D73" w:rsidP="004047E0">
      <w:pPr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About </w:t>
      </w:r>
      <w:proofErr w:type="spellStart"/>
      <w:r>
        <w:rPr>
          <w:b/>
          <w:sz w:val="20"/>
          <w:szCs w:val="20"/>
          <w:highlight w:val="white"/>
        </w:rPr>
        <w:t>Alterface</w:t>
      </w:r>
      <w:proofErr w:type="spellEnd"/>
      <w:r w:rsidR="004047E0" w:rsidRPr="004047E0">
        <w:rPr>
          <w:sz w:val="20"/>
          <w:szCs w:val="20"/>
          <w:highlight w:val="white"/>
        </w:rPr>
        <w:t>:</w:t>
      </w:r>
      <w:r>
        <w:rPr>
          <w:sz w:val="20"/>
          <w:szCs w:val="20"/>
          <w:highlight w:val="white"/>
        </w:rPr>
        <w:br/>
      </w:r>
      <w:r w:rsidR="004047E0" w:rsidRPr="004047E0">
        <w:rPr>
          <w:sz w:val="20"/>
          <w:szCs w:val="20"/>
          <w:highlight w:val="white"/>
        </w:rPr>
        <w:t xml:space="preserve">Founded in 2001 as a spin-off of the University of Louvain-la-Neuve (UCL), </w:t>
      </w:r>
      <w:proofErr w:type="spellStart"/>
      <w:r w:rsidR="004047E0" w:rsidRPr="004047E0">
        <w:rPr>
          <w:sz w:val="20"/>
          <w:szCs w:val="20"/>
          <w:highlight w:val="white"/>
        </w:rPr>
        <w:t>Alterface</w:t>
      </w:r>
      <w:proofErr w:type="spellEnd"/>
      <w:r w:rsidR="004047E0" w:rsidRPr="004047E0">
        <w:rPr>
          <w:sz w:val="20"/>
          <w:szCs w:val="20"/>
          <w:highlight w:val="white"/>
        </w:rPr>
        <w:t xml:space="preserve"> provides both technology and turnkey solutions for the interactive attractions industry.</w:t>
      </w:r>
      <w:r w:rsidR="004047E0" w:rsidRPr="004047E0">
        <w:rPr>
          <w:sz w:val="20"/>
          <w:szCs w:val="20"/>
        </w:rPr>
        <w:t xml:space="preserve"> </w:t>
      </w:r>
      <w:r w:rsidR="004047E0" w:rsidRPr="004047E0">
        <w:rPr>
          <w:sz w:val="20"/>
          <w:szCs w:val="20"/>
          <w:highlight w:val="white"/>
        </w:rPr>
        <w:t xml:space="preserve">Their technology and one-stop turnkey solutions for media-based interactive dark rides and attractions in theme parks have made </w:t>
      </w:r>
      <w:proofErr w:type="spellStart"/>
      <w:r w:rsidR="004047E0" w:rsidRPr="004047E0">
        <w:rPr>
          <w:sz w:val="20"/>
          <w:szCs w:val="20"/>
          <w:highlight w:val="white"/>
        </w:rPr>
        <w:t>Alterface</w:t>
      </w:r>
      <w:proofErr w:type="spellEnd"/>
      <w:r w:rsidR="004047E0" w:rsidRPr="004047E0">
        <w:rPr>
          <w:sz w:val="20"/>
          <w:szCs w:val="20"/>
          <w:highlight w:val="white"/>
        </w:rPr>
        <w:t xml:space="preserve"> a worldwide market leader. They offer a unique combination of technical specialists and creative talents working relentlessly together to create never seen before guest’s experiences.</w:t>
      </w:r>
    </w:p>
    <w:p w14:paraId="5C065BF1" w14:textId="77777777" w:rsidR="002C1D73" w:rsidRDefault="004047E0" w:rsidP="004047E0">
      <w:pPr>
        <w:rPr>
          <w:sz w:val="20"/>
          <w:szCs w:val="20"/>
          <w:highlight w:val="white"/>
        </w:rPr>
      </w:pPr>
      <w:r w:rsidRPr="004047E0">
        <w:rPr>
          <w:sz w:val="20"/>
          <w:szCs w:val="20"/>
          <w:highlight w:val="white"/>
        </w:rPr>
        <w:t xml:space="preserve">Visitors can enjoy </w:t>
      </w:r>
      <w:proofErr w:type="spellStart"/>
      <w:r w:rsidRPr="004047E0">
        <w:rPr>
          <w:sz w:val="20"/>
          <w:szCs w:val="20"/>
          <w:highlight w:val="white"/>
        </w:rPr>
        <w:t>Alterface</w:t>
      </w:r>
      <w:proofErr w:type="spellEnd"/>
      <w:r w:rsidRPr="004047E0">
        <w:rPr>
          <w:sz w:val="20"/>
          <w:szCs w:val="20"/>
          <w:highlight w:val="white"/>
        </w:rPr>
        <w:t xml:space="preserve"> rides at </w:t>
      </w:r>
      <w:proofErr w:type="spellStart"/>
      <w:r w:rsidRPr="004047E0">
        <w:rPr>
          <w:sz w:val="20"/>
          <w:szCs w:val="20"/>
          <w:highlight w:val="white"/>
        </w:rPr>
        <w:t>PortAventura</w:t>
      </w:r>
      <w:proofErr w:type="spellEnd"/>
      <w:r w:rsidRPr="004047E0">
        <w:rPr>
          <w:sz w:val="20"/>
          <w:szCs w:val="20"/>
          <w:highlight w:val="white"/>
        </w:rPr>
        <w:t xml:space="preserve"> World, </w:t>
      </w:r>
      <w:proofErr w:type="spellStart"/>
      <w:r w:rsidRPr="004047E0">
        <w:rPr>
          <w:sz w:val="20"/>
          <w:szCs w:val="20"/>
          <w:highlight w:val="white"/>
        </w:rPr>
        <w:t>Hersheypark</w:t>
      </w:r>
      <w:proofErr w:type="spellEnd"/>
      <w:r w:rsidRPr="004047E0">
        <w:rPr>
          <w:sz w:val="20"/>
          <w:szCs w:val="20"/>
          <w:highlight w:val="white"/>
        </w:rPr>
        <w:t xml:space="preserve">, Warner Bros. World, Six Flags, </w:t>
      </w:r>
      <w:proofErr w:type="spellStart"/>
      <w:r w:rsidRPr="004047E0">
        <w:rPr>
          <w:sz w:val="20"/>
          <w:szCs w:val="20"/>
          <w:highlight w:val="white"/>
        </w:rPr>
        <w:t>Walibi</w:t>
      </w:r>
      <w:proofErr w:type="spellEnd"/>
      <w:r w:rsidRPr="004047E0">
        <w:rPr>
          <w:sz w:val="20"/>
          <w:szCs w:val="20"/>
          <w:highlight w:val="white"/>
        </w:rPr>
        <w:t xml:space="preserve"> Belgium, </w:t>
      </w:r>
      <w:proofErr w:type="spellStart"/>
      <w:r w:rsidRPr="004047E0">
        <w:rPr>
          <w:sz w:val="20"/>
          <w:szCs w:val="20"/>
          <w:highlight w:val="white"/>
        </w:rPr>
        <w:t>Legendia</w:t>
      </w:r>
      <w:proofErr w:type="spellEnd"/>
      <w:r w:rsidRPr="004047E0">
        <w:rPr>
          <w:sz w:val="20"/>
          <w:szCs w:val="20"/>
          <w:highlight w:val="white"/>
        </w:rPr>
        <w:t xml:space="preserve">, Qingdao Wanda, Jardin </w:t>
      </w:r>
      <w:proofErr w:type="spellStart"/>
      <w:r w:rsidRPr="004047E0">
        <w:rPr>
          <w:sz w:val="20"/>
          <w:szCs w:val="20"/>
          <w:highlight w:val="white"/>
        </w:rPr>
        <w:t>d’Acclimatation</w:t>
      </w:r>
      <w:proofErr w:type="spellEnd"/>
      <w:r w:rsidRPr="004047E0">
        <w:rPr>
          <w:sz w:val="20"/>
          <w:szCs w:val="20"/>
          <w:highlight w:val="white"/>
        </w:rPr>
        <w:t xml:space="preserve">, </w:t>
      </w:r>
      <w:proofErr w:type="spellStart"/>
      <w:r w:rsidRPr="004047E0">
        <w:rPr>
          <w:sz w:val="20"/>
          <w:szCs w:val="20"/>
          <w:highlight w:val="white"/>
        </w:rPr>
        <w:t>Phantasialand</w:t>
      </w:r>
      <w:proofErr w:type="spellEnd"/>
      <w:r w:rsidRPr="004047E0">
        <w:rPr>
          <w:sz w:val="20"/>
          <w:szCs w:val="20"/>
          <w:highlight w:val="white"/>
        </w:rPr>
        <w:t xml:space="preserve">, LEGO® Discovery Centers, Cedar Fair, Carowinds, Ferrari World, IMG, Lotte World, </w:t>
      </w:r>
      <w:proofErr w:type="spellStart"/>
      <w:r w:rsidRPr="004047E0">
        <w:rPr>
          <w:sz w:val="20"/>
          <w:szCs w:val="20"/>
          <w:highlight w:val="white"/>
        </w:rPr>
        <w:t>Yumiyuri</w:t>
      </w:r>
      <w:proofErr w:type="spellEnd"/>
      <w:r w:rsidRPr="004047E0">
        <w:rPr>
          <w:sz w:val="20"/>
          <w:szCs w:val="20"/>
          <w:highlight w:val="white"/>
        </w:rPr>
        <w:t xml:space="preserve"> land, Lost Island and many more.</w:t>
      </w:r>
      <w:r w:rsidR="002C1D73">
        <w:rPr>
          <w:sz w:val="20"/>
          <w:szCs w:val="20"/>
          <w:highlight w:val="white"/>
        </w:rPr>
        <w:t xml:space="preserve"> </w:t>
      </w:r>
      <w:r w:rsidRPr="004047E0">
        <w:rPr>
          <w:sz w:val="20"/>
          <w:szCs w:val="20"/>
          <w:highlight w:val="white"/>
        </w:rPr>
        <w:t xml:space="preserve">The company has received several Thea Awards for Outstanding Achievement as well as multiple other industry </w:t>
      </w:r>
      <w:proofErr w:type="spellStart"/>
      <w:r w:rsidRPr="004047E0">
        <w:rPr>
          <w:sz w:val="20"/>
          <w:szCs w:val="20"/>
          <w:highlight w:val="white"/>
        </w:rPr>
        <w:t>honours</w:t>
      </w:r>
      <w:proofErr w:type="spellEnd"/>
      <w:r w:rsidRPr="004047E0">
        <w:rPr>
          <w:sz w:val="20"/>
          <w:szCs w:val="20"/>
          <w:highlight w:val="white"/>
        </w:rPr>
        <w:t xml:space="preserve"> including Brass Ring Awards and Park World Excellence Awards.</w:t>
      </w:r>
    </w:p>
    <w:p w14:paraId="6401E0F4" w14:textId="35FA3D17" w:rsidR="00096C51" w:rsidRPr="002C1D73" w:rsidRDefault="004047E0" w:rsidP="004047E0">
      <w:pPr>
        <w:rPr>
          <w:rStyle w:val="Hyperlink"/>
          <w:sz w:val="20"/>
          <w:szCs w:val="20"/>
          <w:highlight w:val="white"/>
          <w:u w:val="none"/>
        </w:rPr>
      </w:pPr>
      <w:r w:rsidRPr="004047E0">
        <w:rPr>
          <w:sz w:val="20"/>
          <w:szCs w:val="20"/>
          <w:highlight w:val="white"/>
        </w:rPr>
        <w:t xml:space="preserve">More: </w:t>
      </w:r>
      <w:hyperlink r:id="rId8" w:history="1">
        <w:r w:rsidRPr="004047E0">
          <w:rPr>
            <w:rStyle w:val="Hyperlink"/>
            <w:sz w:val="20"/>
            <w:szCs w:val="20"/>
            <w:highlight w:val="white"/>
          </w:rPr>
          <w:t>www.alterface.com</w:t>
        </w:r>
      </w:hyperlink>
    </w:p>
    <w:p w14:paraId="0907EEF5" w14:textId="77777777" w:rsidR="004047E0" w:rsidRPr="004047E0" w:rsidRDefault="004047E0" w:rsidP="004047E0">
      <w:pPr>
        <w:rPr>
          <w:sz w:val="20"/>
          <w:szCs w:val="20"/>
          <w:highlight w:val="white"/>
        </w:rPr>
      </w:pPr>
    </w:p>
    <w:p w14:paraId="01152648" w14:textId="77777777" w:rsidR="004047E0" w:rsidRDefault="006F3E99" w:rsidP="006F3E99">
      <w:pPr>
        <w:spacing w:line="240" w:lineRule="auto"/>
        <w:rPr>
          <w:color w:val="1E384B"/>
        </w:rPr>
      </w:pPr>
      <w:r w:rsidRPr="00EC14B6">
        <w:rPr>
          <w:color w:val="1E384B"/>
        </w:rPr>
        <w:t>Contact:</w:t>
      </w:r>
    </w:p>
    <w:p w14:paraId="3A77E8B3" w14:textId="2CA0E22B" w:rsidR="006F3E99" w:rsidRPr="00EC14B6" w:rsidRDefault="006F3E99" w:rsidP="006F3E99">
      <w:pPr>
        <w:spacing w:line="240" w:lineRule="auto"/>
        <w:rPr>
          <w:color w:val="1E384B"/>
          <w:sz w:val="20"/>
          <w:szCs w:val="20"/>
        </w:rPr>
      </w:pPr>
      <w:r w:rsidRPr="004047E0">
        <w:rPr>
          <w:color w:val="1E384B"/>
          <w:sz w:val="20"/>
          <w:szCs w:val="20"/>
        </w:rPr>
        <w:t>Giulia Florian</w:t>
      </w:r>
      <w:r w:rsidR="004047E0">
        <w:rPr>
          <w:color w:val="1E384B"/>
          <w:sz w:val="20"/>
          <w:szCs w:val="20"/>
        </w:rPr>
        <w:br/>
      </w:r>
      <w:r w:rsidRPr="00EC14B6">
        <w:rPr>
          <w:color w:val="1E384B"/>
          <w:sz w:val="20"/>
          <w:szCs w:val="20"/>
        </w:rPr>
        <w:t>Marketing Communication</w:t>
      </w:r>
      <w:r w:rsidR="005170C5">
        <w:rPr>
          <w:color w:val="1E384B"/>
          <w:sz w:val="20"/>
          <w:szCs w:val="20"/>
        </w:rPr>
        <w:t>s</w:t>
      </w:r>
      <w:r w:rsidRPr="00EC14B6">
        <w:rPr>
          <w:color w:val="1E384B"/>
          <w:sz w:val="20"/>
          <w:szCs w:val="20"/>
        </w:rPr>
        <w:t xml:space="preserve"> Manager</w:t>
      </w:r>
      <w:r w:rsidRPr="00EC14B6">
        <w:rPr>
          <w:color w:val="1E384B"/>
          <w:sz w:val="20"/>
          <w:szCs w:val="20"/>
        </w:rPr>
        <w:br/>
      </w:r>
      <w:hyperlink r:id="rId9" w:history="1">
        <w:r w:rsidRPr="00EC14B6">
          <w:rPr>
            <w:rStyle w:val="Hyperlink"/>
            <w:color w:val="1E384B"/>
            <w:sz w:val="20"/>
            <w:szCs w:val="20"/>
            <w:highlight w:val="white"/>
          </w:rPr>
          <w:t>+32 483 09 98 80</w:t>
        </w:r>
      </w:hyperlink>
      <w:r w:rsidRPr="00EC14B6">
        <w:rPr>
          <w:color w:val="1E384B"/>
          <w:sz w:val="20"/>
          <w:szCs w:val="20"/>
          <w:highlight w:val="white"/>
        </w:rPr>
        <w:t xml:space="preserve">   </w:t>
      </w:r>
      <w:r w:rsidRPr="00EC14B6">
        <w:rPr>
          <w:color w:val="1E384B"/>
          <w:sz w:val="20"/>
          <w:szCs w:val="20"/>
          <w:highlight w:val="white"/>
        </w:rPr>
        <w:br/>
        <w:t>giulia.florian@alterface.com</w:t>
      </w:r>
    </w:p>
    <w:p w14:paraId="2D79E80B" w14:textId="77777777" w:rsidR="006F3E99" w:rsidRPr="006F3E99" w:rsidRDefault="006F3E99" w:rsidP="00E45D18">
      <w:pPr>
        <w:rPr>
          <w:rStyle w:val="Hyperlink"/>
          <w:u w:val="none"/>
        </w:rPr>
      </w:pPr>
    </w:p>
    <w:sectPr w:rsidR="006F3E99" w:rsidRPr="006F3E99" w:rsidSect="00605558">
      <w:headerReference w:type="default" r:id="rId10"/>
      <w:pgSz w:w="11900" w:h="16840"/>
      <w:pgMar w:top="1355" w:right="1361" w:bottom="4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7D9A8" w14:textId="77777777" w:rsidR="007F27D6" w:rsidRDefault="007F27D6" w:rsidP="00E45D18">
      <w:r>
        <w:separator/>
      </w:r>
    </w:p>
  </w:endnote>
  <w:endnote w:type="continuationSeparator" w:id="0">
    <w:p w14:paraId="388E473C" w14:textId="77777777" w:rsidR="007F27D6" w:rsidRDefault="007F27D6" w:rsidP="00E4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-Star Pro Bold">
    <w:panose1 w:val="02000806030000020004"/>
    <w:charset w:val="00"/>
    <w:family w:val="modern"/>
    <w:notTrueType/>
    <w:pitch w:val="variable"/>
    <w:sig w:usb0="A00002AF" w:usb1="5000204A" w:usb2="00000000" w:usb3="00000000" w:csb0="0000019F" w:csb1="00000000"/>
  </w:font>
  <w:font w:name="T-Star Pro">
    <w:panose1 w:val="02000806030000020004"/>
    <w:charset w:val="00"/>
    <w:family w:val="modern"/>
    <w:notTrueType/>
    <w:pitch w:val="variable"/>
    <w:sig w:usb0="A00002AF" w:usb1="5000204A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4E456" w14:textId="77777777" w:rsidR="007F27D6" w:rsidRDefault="007F27D6" w:rsidP="00E45D18">
      <w:r>
        <w:separator/>
      </w:r>
    </w:p>
  </w:footnote>
  <w:footnote w:type="continuationSeparator" w:id="0">
    <w:p w14:paraId="7B77D0F4" w14:textId="77777777" w:rsidR="007F27D6" w:rsidRDefault="007F27D6" w:rsidP="00E4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5DB72" w14:textId="77777777" w:rsidR="004A43D3" w:rsidRDefault="006A58A6" w:rsidP="00E45D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3A575C" wp14:editId="58360CA8">
          <wp:simplePos x="0" y="0"/>
          <wp:positionH relativeFrom="column">
            <wp:posOffset>4267027</wp:posOffset>
          </wp:positionH>
          <wp:positionV relativeFrom="paragraph">
            <wp:posOffset>1270</wp:posOffset>
          </wp:positionV>
          <wp:extent cx="1432791" cy="290688"/>
          <wp:effectExtent l="0" t="0" r="2540" b="190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-logo-alterface-integral-RGB-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791" cy="290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A6"/>
    <w:rsid w:val="00002871"/>
    <w:rsid w:val="00007B84"/>
    <w:rsid w:val="0002068D"/>
    <w:rsid w:val="00044071"/>
    <w:rsid w:val="00063F22"/>
    <w:rsid w:val="000676BA"/>
    <w:rsid w:val="00096C51"/>
    <w:rsid w:val="000B14D1"/>
    <w:rsid w:val="000C4E36"/>
    <w:rsid w:val="000D6DBC"/>
    <w:rsid w:val="000E455F"/>
    <w:rsid w:val="000F29FD"/>
    <w:rsid w:val="001069D4"/>
    <w:rsid w:val="001448BC"/>
    <w:rsid w:val="00157A71"/>
    <w:rsid w:val="00160547"/>
    <w:rsid w:val="001A572C"/>
    <w:rsid w:val="001B645F"/>
    <w:rsid w:val="001B7CD9"/>
    <w:rsid w:val="001F46F1"/>
    <w:rsid w:val="00221BC8"/>
    <w:rsid w:val="00231830"/>
    <w:rsid w:val="00235A5F"/>
    <w:rsid w:val="00250489"/>
    <w:rsid w:val="00290BEB"/>
    <w:rsid w:val="002949AA"/>
    <w:rsid w:val="002C1D73"/>
    <w:rsid w:val="002C5C73"/>
    <w:rsid w:val="00307FBE"/>
    <w:rsid w:val="0032225D"/>
    <w:rsid w:val="0034082A"/>
    <w:rsid w:val="0034339F"/>
    <w:rsid w:val="003B0B3E"/>
    <w:rsid w:val="004047E0"/>
    <w:rsid w:val="004145BF"/>
    <w:rsid w:val="00451E67"/>
    <w:rsid w:val="004572DC"/>
    <w:rsid w:val="00463B64"/>
    <w:rsid w:val="004931C7"/>
    <w:rsid w:val="00495FC5"/>
    <w:rsid w:val="004A43D3"/>
    <w:rsid w:val="004B371E"/>
    <w:rsid w:val="004C408E"/>
    <w:rsid w:val="004C56DA"/>
    <w:rsid w:val="004D3CE9"/>
    <w:rsid w:val="004D7FE2"/>
    <w:rsid w:val="004F45D9"/>
    <w:rsid w:val="0051537B"/>
    <w:rsid w:val="00515F01"/>
    <w:rsid w:val="005170C5"/>
    <w:rsid w:val="00517362"/>
    <w:rsid w:val="005316B9"/>
    <w:rsid w:val="00537B9C"/>
    <w:rsid w:val="00541780"/>
    <w:rsid w:val="00554CAB"/>
    <w:rsid w:val="0055728E"/>
    <w:rsid w:val="0056247B"/>
    <w:rsid w:val="005A08A2"/>
    <w:rsid w:val="005B2497"/>
    <w:rsid w:val="005C360E"/>
    <w:rsid w:val="005C42BA"/>
    <w:rsid w:val="005D1FA7"/>
    <w:rsid w:val="005D7AD7"/>
    <w:rsid w:val="00603ABD"/>
    <w:rsid w:val="00604781"/>
    <w:rsid w:val="00605558"/>
    <w:rsid w:val="006729DC"/>
    <w:rsid w:val="006766CC"/>
    <w:rsid w:val="0068100D"/>
    <w:rsid w:val="0069529C"/>
    <w:rsid w:val="0069535F"/>
    <w:rsid w:val="00697F42"/>
    <w:rsid w:val="006A58A6"/>
    <w:rsid w:val="006C09BB"/>
    <w:rsid w:val="006D5BDC"/>
    <w:rsid w:val="006E12BB"/>
    <w:rsid w:val="006E45FD"/>
    <w:rsid w:val="006F2BBE"/>
    <w:rsid w:val="006F3E99"/>
    <w:rsid w:val="006F74BC"/>
    <w:rsid w:val="00745A69"/>
    <w:rsid w:val="00753258"/>
    <w:rsid w:val="007619B9"/>
    <w:rsid w:val="00762FF4"/>
    <w:rsid w:val="0077230E"/>
    <w:rsid w:val="00781F87"/>
    <w:rsid w:val="00783B44"/>
    <w:rsid w:val="007C12B3"/>
    <w:rsid w:val="007F27D6"/>
    <w:rsid w:val="00815F8C"/>
    <w:rsid w:val="008252A8"/>
    <w:rsid w:val="00825B9A"/>
    <w:rsid w:val="00830BBC"/>
    <w:rsid w:val="00846E8C"/>
    <w:rsid w:val="00867A00"/>
    <w:rsid w:val="008911E0"/>
    <w:rsid w:val="008C312D"/>
    <w:rsid w:val="008D1114"/>
    <w:rsid w:val="008D21B8"/>
    <w:rsid w:val="008E3A34"/>
    <w:rsid w:val="00900725"/>
    <w:rsid w:val="009066BB"/>
    <w:rsid w:val="00920B0F"/>
    <w:rsid w:val="00922459"/>
    <w:rsid w:val="00925971"/>
    <w:rsid w:val="00995AAC"/>
    <w:rsid w:val="009C2DAD"/>
    <w:rsid w:val="00A134E4"/>
    <w:rsid w:val="00A147E7"/>
    <w:rsid w:val="00A224E9"/>
    <w:rsid w:val="00A470ED"/>
    <w:rsid w:val="00A56184"/>
    <w:rsid w:val="00A64C7D"/>
    <w:rsid w:val="00A652FA"/>
    <w:rsid w:val="00A7153C"/>
    <w:rsid w:val="00A75DCD"/>
    <w:rsid w:val="00A7663C"/>
    <w:rsid w:val="00A810F5"/>
    <w:rsid w:val="00A920EE"/>
    <w:rsid w:val="00A93142"/>
    <w:rsid w:val="00AC22C7"/>
    <w:rsid w:val="00AD76A4"/>
    <w:rsid w:val="00AF43C4"/>
    <w:rsid w:val="00B07718"/>
    <w:rsid w:val="00B220F1"/>
    <w:rsid w:val="00B25736"/>
    <w:rsid w:val="00B60E43"/>
    <w:rsid w:val="00B646C4"/>
    <w:rsid w:val="00B676DA"/>
    <w:rsid w:val="00B70414"/>
    <w:rsid w:val="00B905EF"/>
    <w:rsid w:val="00BF61BE"/>
    <w:rsid w:val="00C00A35"/>
    <w:rsid w:val="00C21613"/>
    <w:rsid w:val="00C37222"/>
    <w:rsid w:val="00C6297B"/>
    <w:rsid w:val="00C83836"/>
    <w:rsid w:val="00CD10C7"/>
    <w:rsid w:val="00CD41CF"/>
    <w:rsid w:val="00CE2451"/>
    <w:rsid w:val="00CE53AA"/>
    <w:rsid w:val="00CF25F6"/>
    <w:rsid w:val="00CF6AD1"/>
    <w:rsid w:val="00D11B0C"/>
    <w:rsid w:val="00D127AA"/>
    <w:rsid w:val="00D16DC6"/>
    <w:rsid w:val="00D34B5B"/>
    <w:rsid w:val="00D359BA"/>
    <w:rsid w:val="00D40F0D"/>
    <w:rsid w:val="00D41EF7"/>
    <w:rsid w:val="00D4536A"/>
    <w:rsid w:val="00D45E35"/>
    <w:rsid w:val="00D74EF6"/>
    <w:rsid w:val="00D7569A"/>
    <w:rsid w:val="00D75856"/>
    <w:rsid w:val="00D84C36"/>
    <w:rsid w:val="00D85254"/>
    <w:rsid w:val="00D85463"/>
    <w:rsid w:val="00D85E48"/>
    <w:rsid w:val="00D947E3"/>
    <w:rsid w:val="00DA33F8"/>
    <w:rsid w:val="00DE195F"/>
    <w:rsid w:val="00DF7C02"/>
    <w:rsid w:val="00E032B3"/>
    <w:rsid w:val="00E239E6"/>
    <w:rsid w:val="00E2547C"/>
    <w:rsid w:val="00E45D18"/>
    <w:rsid w:val="00E50169"/>
    <w:rsid w:val="00E519E5"/>
    <w:rsid w:val="00E51D98"/>
    <w:rsid w:val="00E525FD"/>
    <w:rsid w:val="00E541F4"/>
    <w:rsid w:val="00E7537C"/>
    <w:rsid w:val="00E80A12"/>
    <w:rsid w:val="00E85CB0"/>
    <w:rsid w:val="00E9036D"/>
    <w:rsid w:val="00EA2B83"/>
    <w:rsid w:val="00EB4296"/>
    <w:rsid w:val="00EB6F44"/>
    <w:rsid w:val="00EB7957"/>
    <w:rsid w:val="00EC14B6"/>
    <w:rsid w:val="00ED1070"/>
    <w:rsid w:val="00EF0531"/>
    <w:rsid w:val="00F265D0"/>
    <w:rsid w:val="00F532D6"/>
    <w:rsid w:val="00F55A5E"/>
    <w:rsid w:val="00F74A92"/>
    <w:rsid w:val="00F81648"/>
    <w:rsid w:val="00F8619B"/>
    <w:rsid w:val="00F87057"/>
    <w:rsid w:val="00F92FAB"/>
    <w:rsid w:val="00FB1441"/>
    <w:rsid w:val="00FC6C94"/>
    <w:rsid w:val="00FD63CF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8BEA42"/>
  <w15:chartTrackingRefBased/>
  <w15:docId w15:val="{0CDDE0DB-AED5-A941-8E56-437F8AEC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D18"/>
    <w:pPr>
      <w:spacing w:before="240" w:line="276" w:lineRule="auto"/>
    </w:pPr>
    <w:rPr>
      <w:rFonts w:ascii="Arial" w:eastAsia="Times New Roman" w:hAnsi="Arial" w:cs="Arial"/>
      <w:bCs/>
      <w:color w:val="1D384C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D18"/>
    <w:pPr>
      <w:outlineLvl w:val="0"/>
    </w:pPr>
    <w:rPr>
      <w:rFonts w:eastAsia="Cambria Math"/>
      <w:b/>
      <w:bCs w:val="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2FA"/>
    <w:pPr>
      <w:outlineLvl w:val="1"/>
    </w:pPr>
    <w:rPr>
      <w:b/>
      <w:color w:val="FF471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8A6"/>
    <w:pPr>
      <w:outlineLvl w:val="2"/>
    </w:pPr>
    <w:rPr>
      <w:rFonts w:ascii="T-Star Pro Bold" w:hAnsi="T-Star Pro Bold"/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D18"/>
    <w:rPr>
      <w:rFonts w:ascii="Arial" w:eastAsia="Cambria Math" w:hAnsi="Arial" w:cs="Arial"/>
      <w:b/>
      <w:color w:val="1D384C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652FA"/>
    <w:rPr>
      <w:rFonts w:ascii="Arial" w:eastAsia="Times New Roman" w:hAnsi="Arial" w:cs="Arial"/>
      <w:b/>
      <w:noProof/>
      <w:color w:val="FF4713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58A6"/>
    <w:rPr>
      <w:rFonts w:ascii="T-Star Pro Bold" w:eastAsiaTheme="minorHAnsi" w:hAnsi="T-Star Pro Bold"/>
      <w:b/>
      <w:bCs/>
      <w:noProof/>
      <w:color w:val="1D384C"/>
      <w:lang w:val="en-US" w:eastAsia="en-US"/>
    </w:rPr>
  </w:style>
  <w:style w:type="character" w:customStyle="1" w:styleId="None">
    <w:name w:val="None"/>
    <w:rsid w:val="006A58A6"/>
    <w:rPr>
      <w:lang w:val="nl-NL"/>
    </w:rPr>
  </w:style>
  <w:style w:type="character" w:styleId="Hyperlink">
    <w:name w:val="Hyperlink"/>
    <w:rsid w:val="006A58A6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6A5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8A6"/>
    <w:rPr>
      <w:rFonts w:ascii="T-Star Pro" w:eastAsiaTheme="minorHAnsi" w:hAnsi="T-Star Pro"/>
      <w:noProof/>
      <w:color w:val="1D384C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A58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70E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val="en-BE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C1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2B3"/>
    <w:rPr>
      <w:rFonts w:ascii="T-Star Pro" w:eastAsiaTheme="minorHAnsi" w:hAnsi="T-Star Pro"/>
      <w:noProof/>
      <w:color w:val="1D384C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2B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2B3"/>
    <w:rPr>
      <w:rFonts w:ascii="T-Star Pro" w:eastAsiaTheme="minorHAnsi" w:hAnsi="T-Star Pro"/>
      <w:b/>
      <w:bCs/>
      <w:noProof/>
      <w:color w:val="1D384C"/>
      <w:sz w:val="20"/>
      <w:szCs w:val="20"/>
      <w:lang w:val="en-US" w:eastAsia="en-US"/>
    </w:rPr>
  </w:style>
  <w:style w:type="character" w:customStyle="1" w:styleId="apple-tab-span">
    <w:name w:val="apple-tab-span"/>
    <w:basedOn w:val="DefaultParagraphFont"/>
    <w:rsid w:val="00CF6AD1"/>
  </w:style>
  <w:style w:type="character" w:styleId="FollowedHyperlink">
    <w:name w:val="FollowedHyperlink"/>
    <w:basedOn w:val="DefaultParagraphFont"/>
    <w:uiPriority w:val="99"/>
    <w:semiHidden/>
    <w:unhideWhenUsed/>
    <w:rsid w:val="00A766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5B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4C7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D7AD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AD7"/>
    <w:rPr>
      <w:rFonts w:ascii="T-Star Pro" w:eastAsiaTheme="minorHAnsi" w:hAnsi="T-Star Pro"/>
      <w:noProof/>
      <w:color w:val="1D384C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erfa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munication@alterfac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tel:+32+483+09+98+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Sokay</dc:creator>
  <cp:keywords/>
  <dc:description/>
  <cp:lastModifiedBy>Giulia Florian</cp:lastModifiedBy>
  <cp:revision>7</cp:revision>
  <cp:lastPrinted>2023-11-09T11:33:00Z</cp:lastPrinted>
  <dcterms:created xsi:type="dcterms:W3CDTF">2024-10-29T14:46:00Z</dcterms:created>
  <dcterms:modified xsi:type="dcterms:W3CDTF">2024-10-30T08:42:00Z</dcterms:modified>
</cp:coreProperties>
</file>